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35" w:rsidRDefault="006F1C35" w:rsidP="006F1C35">
      <w:pPr>
        <w:spacing w:after="0" w:line="240" w:lineRule="auto"/>
        <w:jc w:val="both"/>
        <w:rPr>
          <w:rStyle w:val="Textoennegrita"/>
          <w:rFonts w:ascii="Arial" w:hAnsi="Arial" w:cs="Arial"/>
          <w:b w:val="0"/>
          <w:sz w:val="24"/>
          <w:szCs w:val="24"/>
          <w:shd w:val="clear" w:color="auto" w:fill="FFFFFF"/>
        </w:rPr>
      </w:pPr>
      <w:r w:rsidRPr="00E426FC">
        <w:rPr>
          <w:rStyle w:val="Textoennegrita"/>
          <w:rFonts w:ascii="Arial" w:hAnsi="Arial" w:cs="Arial"/>
          <w:b w:val="0"/>
          <w:sz w:val="24"/>
          <w:szCs w:val="24"/>
          <w:highlight w:val="yellow"/>
          <w:shd w:val="clear" w:color="auto" w:fill="FFFFFF"/>
        </w:rPr>
        <w:t>Ciudad, 20 de marzo de 2019</w:t>
      </w:r>
    </w:p>
    <w:p w:rsidR="006F1C35" w:rsidRDefault="006F1C35" w:rsidP="006F1C35">
      <w:pPr>
        <w:spacing w:after="0" w:line="240" w:lineRule="auto"/>
        <w:jc w:val="both"/>
        <w:rPr>
          <w:rStyle w:val="Textoennegrita"/>
          <w:rFonts w:ascii="Arial" w:hAnsi="Arial" w:cs="Arial"/>
          <w:b w:val="0"/>
          <w:sz w:val="24"/>
          <w:szCs w:val="24"/>
          <w:shd w:val="clear" w:color="auto" w:fill="FFFFFF"/>
        </w:rPr>
      </w:pPr>
    </w:p>
    <w:p w:rsidR="006F1C35" w:rsidRDefault="006F1C35" w:rsidP="006F1C35">
      <w:pPr>
        <w:spacing w:after="0" w:line="240" w:lineRule="auto"/>
        <w:jc w:val="both"/>
        <w:rPr>
          <w:rStyle w:val="Textoennegrita"/>
          <w:rFonts w:ascii="Arial" w:hAnsi="Arial" w:cs="Arial"/>
          <w:b w:val="0"/>
          <w:sz w:val="24"/>
          <w:szCs w:val="24"/>
          <w:shd w:val="clear" w:color="auto" w:fill="FFFFFF"/>
        </w:rPr>
      </w:pPr>
    </w:p>
    <w:p w:rsidR="001C16B4" w:rsidRPr="006F1C35" w:rsidRDefault="006F1C35" w:rsidP="006F1C35">
      <w:pPr>
        <w:spacing w:after="0" w:line="240" w:lineRule="auto"/>
        <w:jc w:val="both"/>
        <w:rPr>
          <w:rStyle w:val="Textoennegrita"/>
          <w:rFonts w:ascii="Arial" w:hAnsi="Arial" w:cs="Arial"/>
          <w:b w:val="0"/>
          <w:sz w:val="24"/>
          <w:szCs w:val="24"/>
          <w:shd w:val="clear" w:color="auto" w:fill="FFFFFF"/>
        </w:rPr>
      </w:pPr>
      <w:r w:rsidRPr="006F1C35">
        <w:rPr>
          <w:rStyle w:val="Textoennegrita"/>
          <w:rFonts w:ascii="Arial" w:hAnsi="Arial" w:cs="Arial"/>
          <w:b w:val="0"/>
          <w:sz w:val="24"/>
          <w:szCs w:val="24"/>
          <w:shd w:val="clear" w:color="auto" w:fill="FFFFFF"/>
        </w:rPr>
        <w:t>Doctora</w:t>
      </w:r>
    </w:p>
    <w:tbl>
      <w:tblPr>
        <w:tblW w:w="0" w:type="auto"/>
        <w:tblCellSpacing w:w="15" w:type="dxa"/>
        <w:tblCellMar>
          <w:left w:w="0" w:type="dxa"/>
          <w:right w:w="0" w:type="dxa"/>
        </w:tblCellMar>
        <w:tblLook w:val="04A0" w:firstRow="1" w:lastRow="0" w:firstColumn="1" w:lastColumn="0" w:noHBand="0" w:noVBand="1"/>
      </w:tblPr>
      <w:tblGrid>
        <w:gridCol w:w="6134"/>
      </w:tblGrid>
      <w:tr w:rsidR="00BC0739" w:rsidRPr="006F1C35" w:rsidTr="00BC0739">
        <w:trPr>
          <w:tblCellSpacing w:w="15" w:type="dxa"/>
        </w:trPr>
        <w:tc>
          <w:tcPr>
            <w:tcW w:w="0" w:type="auto"/>
            <w:tcMar>
              <w:top w:w="15" w:type="dxa"/>
              <w:left w:w="15" w:type="dxa"/>
              <w:bottom w:w="15" w:type="dxa"/>
              <w:right w:w="15" w:type="dxa"/>
            </w:tcMar>
            <w:vAlign w:val="center"/>
            <w:hideMark/>
          </w:tcPr>
          <w:p w:rsidR="00BC0739" w:rsidRPr="006F1C35" w:rsidRDefault="00BC0739" w:rsidP="006F1C35">
            <w:pPr>
              <w:spacing w:after="0" w:line="240" w:lineRule="auto"/>
              <w:rPr>
                <w:rFonts w:ascii="Arial" w:hAnsi="Arial" w:cs="Arial"/>
                <w:sz w:val="24"/>
                <w:szCs w:val="24"/>
              </w:rPr>
            </w:pPr>
            <w:r w:rsidRPr="006F1C35">
              <w:rPr>
                <w:rFonts w:ascii="Arial" w:hAnsi="Arial" w:cs="Arial"/>
                <w:bCs/>
                <w:sz w:val="24"/>
                <w:szCs w:val="24"/>
              </w:rPr>
              <w:t xml:space="preserve">Martha Elena Garcia </w:t>
            </w:r>
            <w:proofErr w:type="spellStart"/>
            <w:r w:rsidRPr="006F1C35">
              <w:rPr>
                <w:rFonts w:ascii="Arial" w:hAnsi="Arial" w:cs="Arial"/>
                <w:bCs/>
                <w:sz w:val="24"/>
                <w:szCs w:val="24"/>
              </w:rPr>
              <w:t>Capera</w:t>
            </w:r>
            <w:proofErr w:type="spellEnd"/>
          </w:p>
        </w:tc>
      </w:tr>
      <w:tr w:rsidR="00BC0739" w:rsidRPr="006F1C35" w:rsidTr="00BC0739">
        <w:trPr>
          <w:tblCellSpacing w:w="15" w:type="dxa"/>
        </w:trPr>
        <w:tc>
          <w:tcPr>
            <w:tcW w:w="0" w:type="auto"/>
            <w:tcMar>
              <w:top w:w="15" w:type="dxa"/>
              <w:left w:w="15" w:type="dxa"/>
              <w:bottom w:w="15" w:type="dxa"/>
              <w:right w:w="15" w:type="dxa"/>
            </w:tcMar>
            <w:vAlign w:val="center"/>
            <w:hideMark/>
          </w:tcPr>
          <w:p w:rsidR="00BC0739" w:rsidRPr="006F1C35" w:rsidRDefault="00BC0739" w:rsidP="006F1C35">
            <w:pPr>
              <w:spacing w:after="0" w:line="240" w:lineRule="auto"/>
              <w:rPr>
                <w:rFonts w:ascii="Arial" w:hAnsi="Arial" w:cs="Arial"/>
                <w:sz w:val="24"/>
                <w:szCs w:val="24"/>
              </w:rPr>
            </w:pPr>
            <w:r w:rsidRPr="006F1C35">
              <w:rPr>
                <w:rFonts w:ascii="Arial" w:hAnsi="Arial" w:cs="Arial"/>
                <w:bCs/>
                <w:sz w:val="24"/>
                <w:szCs w:val="24"/>
              </w:rPr>
              <w:t>Coordinador Grupo Recaudo De La Dirección Financiera</w:t>
            </w:r>
          </w:p>
        </w:tc>
      </w:tr>
      <w:tr w:rsidR="00BC0739" w:rsidRPr="006F1C35" w:rsidTr="00BC0739">
        <w:trPr>
          <w:tblCellSpacing w:w="15" w:type="dxa"/>
        </w:trPr>
        <w:tc>
          <w:tcPr>
            <w:tcW w:w="0" w:type="auto"/>
            <w:tcMar>
              <w:top w:w="15" w:type="dxa"/>
              <w:left w:w="15" w:type="dxa"/>
              <w:bottom w:w="15" w:type="dxa"/>
              <w:right w:w="15" w:type="dxa"/>
            </w:tcMar>
            <w:vAlign w:val="center"/>
            <w:hideMark/>
          </w:tcPr>
          <w:p w:rsidR="00BC0739" w:rsidRPr="006F1C35" w:rsidRDefault="00BC0739" w:rsidP="006F1C35">
            <w:pPr>
              <w:spacing w:after="0" w:line="240" w:lineRule="auto"/>
              <w:rPr>
                <w:rFonts w:ascii="Arial" w:hAnsi="Arial" w:cs="Arial"/>
                <w:sz w:val="24"/>
                <w:szCs w:val="24"/>
              </w:rPr>
            </w:pPr>
            <w:r w:rsidRPr="006F1C35">
              <w:rPr>
                <w:rFonts w:ascii="Arial" w:hAnsi="Arial" w:cs="Arial"/>
                <w:bCs/>
                <w:sz w:val="24"/>
                <w:szCs w:val="24"/>
              </w:rPr>
              <w:t>Instituto Colombiano de Bienestar Familiar</w:t>
            </w:r>
          </w:p>
        </w:tc>
      </w:tr>
      <w:tr w:rsidR="00BC0739" w:rsidRPr="006F1C35" w:rsidTr="00BC0739">
        <w:trPr>
          <w:tblCellSpacing w:w="15" w:type="dxa"/>
        </w:trPr>
        <w:tc>
          <w:tcPr>
            <w:tcW w:w="0" w:type="auto"/>
            <w:tcMar>
              <w:top w:w="15" w:type="dxa"/>
              <w:left w:w="15" w:type="dxa"/>
              <w:bottom w:w="15" w:type="dxa"/>
              <w:right w:w="15" w:type="dxa"/>
            </w:tcMar>
            <w:vAlign w:val="center"/>
            <w:hideMark/>
          </w:tcPr>
          <w:p w:rsidR="00BC0739" w:rsidRPr="006F1C35" w:rsidRDefault="00BC0739" w:rsidP="006F1C35">
            <w:pPr>
              <w:spacing w:after="0" w:line="240" w:lineRule="auto"/>
              <w:rPr>
                <w:rFonts w:ascii="Arial" w:hAnsi="Arial" w:cs="Arial"/>
                <w:sz w:val="24"/>
                <w:szCs w:val="24"/>
              </w:rPr>
            </w:pPr>
            <w:r w:rsidRPr="006F1C35">
              <w:rPr>
                <w:rFonts w:ascii="Arial" w:hAnsi="Arial" w:cs="Arial"/>
                <w:sz w:val="24"/>
                <w:szCs w:val="24"/>
              </w:rPr>
              <w:t>Sede de la Dirección General</w:t>
            </w:r>
          </w:p>
        </w:tc>
      </w:tr>
      <w:tr w:rsidR="00BC0739" w:rsidRPr="006F1C35" w:rsidTr="00BC0739">
        <w:trPr>
          <w:tblCellSpacing w:w="15" w:type="dxa"/>
        </w:trPr>
        <w:tc>
          <w:tcPr>
            <w:tcW w:w="0" w:type="auto"/>
            <w:tcMar>
              <w:top w:w="15" w:type="dxa"/>
              <w:left w:w="15" w:type="dxa"/>
              <w:bottom w:w="15" w:type="dxa"/>
              <w:right w:w="15" w:type="dxa"/>
            </w:tcMar>
            <w:vAlign w:val="center"/>
            <w:hideMark/>
          </w:tcPr>
          <w:p w:rsidR="00BC0739" w:rsidRPr="006F1C35" w:rsidRDefault="00BC0739" w:rsidP="006F1C35">
            <w:pPr>
              <w:spacing w:after="0" w:line="240" w:lineRule="auto"/>
              <w:rPr>
                <w:rFonts w:ascii="Arial" w:hAnsi="Arial" w:cs="Arial"/>
                <w:sz w:val="24"/>
                <w:szCs w:val="24"/>
              </w:rPr>
            </w:pPr>
            <w:r w:rsidRPr="006F1C35">
              <w:rPr>
                <w:rFonts w:ascii="Arial" w:hAnsi="Arial" w:cs="Arial"/>
                <w:sz w:val="24"/>
                <w:szCs w:val="24"/>
              </w:rPr>
              <w:t>Av. 68 No. 64C - 75, Bogotá, Colombia</w:t>
            </w:r>
          </w:p>
        </w:tc>
      </w:tr>
    </w:tbl>
    <w:p w:rsidR="00CC1FEC" w:rsidRDefault="00CC1FEC" w:rsidP="00427B0B">
      <w:pPr>
        <w:jc w:val="both"/>
        <w:rPr>
          <w:rStyle w:val="Textoennegrita"/>
          <w:rFonts w:ascii="Arial" w:hAnsi="Arial" w:cs="Arial"/>
          <w:b w:val="0"/>
          <w:sz w:val="24"/>
          <w:szCs w:val="24"/>
          <w:shd w:val="clear" w:color="auto" w:fill="FFFFFF"/>
        </w:rPr>
      </w:pPr>
    </w:p>
    <w:p w:rsidR="006F1C35" w:rsidRPr="006F1C35" w:rsidRDefault="006F1C35" w:rsidP="00427B0B">
      <w:pPr>
        <w:jc w:val="both"/>
        <w:rPr>
          <w:rStyle w:val="Textoennegrita"/>
          <w:rFonts w:ascii="Arial" w:hAnsi="Arial" w:cs="Arial"/>
          <w:b w:val="0"/>
          <w:sz w:val="24"/>
          <w:szCs w:val="24"/>
          <w:shd w:val="clear" w:color="auto" w:fill="FFFFFF"/>
        </w:rPr>
      </w:pPr>
      <w:r>
        <w:rPr>
          <w:rStyle w:val="Textoennegrita"/>
          <w:rFonts w:ascii="Arial" w:hAnsi="Arial" w:cs="Arial"/>
          <w:b w:val="0"/>
          <w:sz w:val="24"/>
          <w:szCs w:val="24"/>
          <w:shd w:val="clear" w:color="auto" w:fill="FFFFFF"/>
        </w:rPr>
        <w:t xml:space="preserve">Asunto: Respuesta a </w:t>
      </w:r>
      <w:r w:rsidRPr="006F1C35">
        <w:rPr>
          <w:rStyle w:val="Textoennegrita"/>
          <w:rFonts w:ascii="Arial" w:hAnsi="Arial" w:cs="Arial"/>
          <w:b w:val="0"/>
          <w:sz w:val="24"/>
          <w:szCs w:val="24"/>
          <w:shd w:val="clear" w:color="auto" w:fill="FFFFFF"/>
        </w:rPr>
        <w:t>comunicado</w:t>
      </w:r>
      <w:r w:rsidRPr="006F1C35">
        <w:rPr>
          <w:rFonts w:ascii="Arial" w:hAnsi="Arial" w:cs="Arial"/>
          <w:sz w:val="24"/>
          <w:szCs w:val="24"/>
        </w:rPr>
        <w:t xml:space="preserve"> Presunto incumplimiento en el pago de los Aportes Parafiscales a favor del ICBF.</w:t>
      </w:r>
    </w:p>
    <w:p w:rsidR="006F1C35" w:rsidRDefault="006F1C35" w:rsidP="00427B0B">
      <w:pPr>
        <w:jc w:val="both"/>
        <w:rPr>
          <w:rStyle w:val="Textoennegrita"/>
          <w:rFonts w:ascii="Arial" w:hAnsi="Arial" w:cs="Arial"/>
          <w:b w:val="0"/>
          <w:sz w:val="24"/>
          <w:szCs w:val="24"/>
          <w:shd w:val="clear" w:color="auto" w:fill="FFFFFF"/>
        </w:rPr>
      </w:pPr>
    </w:p>
    <w:p w:rsidR="005836D5" w:rsidRDefault="006F1C35" w:rsidP="00427B0B">
      <w:pPr>
        <w:jc w:val="both"/>
        <w:rPr>
          <w:rStyle w:val="Textoennegrita"/>
          <w:rFonts w:ascii="Arial" w:hAnsi="Arial" w:cs="Arial"/>
          <w:b w:val="0"/>
          <w:sz w:val="24"/>
          <w:szCs w:val="24"/>
          <w:shd w:val="clear" w:color="auto" w:fill="FFFFFF"/>
        </w:rPr>
      </w:pPr>
      <w:r>
        <w:rPr>
          <w:rStyle w:val="Textoennegrita"/>
          <w:rFonts w:ascii="Arial" w:hAnsi="Arial" w:cs="Arial"/>
          <w:b w:val="0"/>
          <w:sz w:val="24"/>
          <w:szCs w:val="24"/>
          <w:shd w:val="clear" w:color="auto" w:fill="FFFFFF"/>
        </w:rPr>
        <w:t>Respetada Dra. Martha,</w:t>
      </w:r>
    </w:p>
    <w:p w:rsidR="005432AD" w:rsidRDefault="00E426FC" w:rsidP="005E1A7A">
      <w:pPr>
        <w:jc w:val="both"/>
        <w:rPr>
          <w:rStyle w:val="Textoennegrita"/>
          <w:rFonts w:ascii="Arial" w:hAnsi="Arial" w:cs="Arial"/>
          <w:b w:val="0"/>
          <w:sz w:val="24"/>
          <w:szCs w:val="24"/>
          <w:shd w:val="clear" w:color="auto" w:fill="FFFFFF"/>
        </w:rPr>
      </w:pPr>
      <w:r>
        <w:rPr>
          <w:rStyle w:val="Textoennegrita"/>
          <w:rFonts w:ascii="Arial" w:hAnsi="Arial" w:cs="Arial"/>
          <w:b w:val="0"/>
          <w:sz w:val="24"/>
          <w:szCs w:val="24"/>
          <w:shd w:val="clear" w:color="auto" w:fill="FFFFFF"/>
        </w:rPr>
        <w:t xml:space="preserve">En respuesta a </w:t>
      </w:r>
      <w:r w:rsidR="00BB6995">
        <w:rPr>
          <w:rStyle w:val="Textoennegrita"/>
          <w:rFonts w:ascii="Arial" w:hAnsi="Arial" w:cs="Arial"/>
          <w:b w:val="0"/>
          <w:sz w:val="24"/>
          <w:szCs w:val="24"/>
          <w:shd w:val="clear" w:color="auto" w:fill="FFFFFF"/>
        </w:rPr>
        <w:t>su comunicación relacionada con la</w:t>
      </w:r>
      <w:r w:rsidR="00CC1FEC" w:rsidRPr="00B84CF1">
        <w:rPr>
          <w:rStyle w:val="Textoennegrita"/>
          <w:rFonts w:ascii="Arial" w:hAnsi="Arial" w:cs="Arial"/>
          <w:b w:val="0"/>
          <w:sz w:val="24"/>
          <w:szCs w:val="24"/>
          <w:shd w:val="clear" w:color="auto" w:fill="FFFFFF"/>
        </w:rPr>
        <w:t xml:space="preserve"> novedad en el pago de la contribución parafiscal para esa entidad</w:t>
      </w:r>
      <w:r w:rsidR="00B84CF1">
        <w:rPr>
          <w:rStyle w:val="Textoennegrita"/>
          <w:rFonts w:ascii="Arial" w:hAnsi="Arial" w:cs="Arial"/>
          <w:b w:val="0"/>
          <w:sz w:val="24"/>
          <w:szCs w:val="24"/>
          <w:shd w:val="clear" w:color="auto" w:fill="FFFFFF"/>
        </w:rPr>
        <w:t>,</w:t>
      </w:r>
      <w:r w:rsidR="00CC1FEC" w:rsidRPr="00B84CF1">
        <w:rPr>
          <w:rStyle w:val="Textoennegrita"/>
          <w:rFonts w:ascii="Arial" w:hAnsi="Arial" w:cs="Arial"/>
          <w:b w:val="0"/>
          <w:sz w:val="24"/>
          <w:szCs w:val="24"/>
          <w:shd w:val="clear" w:color="auto" w:fill="FFFFFF"/>
        </w:rPr>
        <w:t xml:space="preserve"> queremos manifestarle que</w:t>
      </w:r>
      <w:r w:rsidR="005E1A7A">
        <w:rPr>
          <w:rStyle w:val="Textoennegrita"/>
          <w:rFonts w:ascii="Arial" w:hAnsi="Arial" w:cs="Arial"/>
          <w:b w:val="0"/>
          <w:sz w:val="24"/>
          <w:szCs w:val="24"/>
          <w:shd w:val="clear" w:color="auto" w:fill="FFFFFF"/>
        </w:rPr>
        <w:t xml:space="preserve"> el artículo 118 de la Ley 1943 de 2018 -Ley de Financiamiento, </w:t>
      </w:r>
      <w:r w:rsidR="00706383">
        <w:rPr>
          <w:rStyle w:val="Textoennegrita"/>
          <w:rFonts w:ascii="Arial" w:hAnsi="Arial" w:cs="Arial"/>
          <w:b w:val="0"/>
          <w:sz w:val="24"/>
          <w:szCs w:val="24"/>
          <w:shd w:val="clear" w:color="auto" w:fill="FFFFFF"/>
        </w:rPr>
        <w:t xml:space="preserve">al modificar el Parágrafo segundo del artículo 114-1 del Estatuto Tributario, exoneró a las cooperativas del pago de aportes parafiscales. </w:t>
      </w:r>
    </w:p>
    <w:p w:rsidR="00706383" w:rsidRDefault="00706383" w:rsidP="005E1A7A">
      <w:pPr>
        <w:jc w:val="both"/>
        <w:rPr>
          <w:rStyle w:val="Textoennegrita"/>
          <w:rFonts w:ascii="Arial" w:hAnsi="Arial" w:cs="Arial"/>
          <w:b w:val="0"/>
          <w:sz w:val="24"/>
          <w:szCs w:val="24"/>
          <w:shd w:val="clear" w:color="auto" w:fill="FFFFFF"/>
        </w:rPr>
      </w:pPr>
      <w:r>
        <w:rPr>
          <w:rStyle w:val="Textoennegrita"/>
          <w:rFonts w:ascii="Arial" w:hAnsi="Arial" w:cs="Arial"/>
          <w:b w:val="0"/>
          <w:sz w:val="24"/>
          <w:szCs w:val="24"/>
          <w:shd w:val="clear" w:color="auto" w:fill="FFFFFF"/>
        </w:rPr>
        <w:t>A efectos de precisar esta situación, nos permitimos comentarles los siguientes aspectos:</w:t>
      </w:r>
    </w:p>
    <w:p w:rsidR="00706383" w:rsidRPr="002B2B99" w:rsidRDefault="00706383" w:rsidP="00706383">
      <w:pPr>
        <w:pStyle w:val="Prrafodelista"/>
        <w:numPr>
          <w:ilvl w:val="0"/>
          <w:numId w:val="1"/>
        </w:numPr>
        <w:ind w:left="0" w:firstLine="0"/>
        <w:jc w:val="both"/>
        <w:rPr>
          <w:rFonts w:ascii="Arial" w:hAnsi="Arial" w:cs="Arial"/>
        </w:rPr>
      </w:pPr>
      <w:r w:rsidRPr="002B2B99">
        <w:rPr>
          <w:rFonts w:ascii="Arial" w:hAnsi="Arial" w:cs="Arial"/>
        </w:rPr>
        <w:t xml:space="preserve">De acuerdo con el artículo 19-4 del Estatuto Tributario, las cooperativas, sus asociaciones, uniones, ligas centrales, organismos de grado superior de carácter financiero, las asociaciones mutualistas, instituciones auxiliares del cooperativismo, confederaciones cooperativas, previstas en la legislación cooperativa, vigilados por alguna superintendencia u organismo de control tributan renta sobre sus beneficios netos o excedentes a la tarifa única especial del veinte por ciento (20%), es decir,  son contribuyentes declarantes del impuesto de renta y complementarios. </w:t>
      </w:r>
    </w:p>
    <w:p w:rsidR="00706383" w:rsidRPr="002B2B99" w:rsidRDefault="00706383" w:rsidP="002B2B99">
      <w:pPr>
        <w:pStyle w:val="Prrafodelista"/>
        <w:ind w:left="0"/>
        <w:jc w:val="both"/>
        <w:rPr>
          <w:rFonts w:ascii="Arial" w:hAnsi="Arial" w:cs="Arial"/>
        </w:rPr>
      </w:pPr>
    </w:p>
    <w:p w:rsidR="00706383" w:rsidRPr="002B2B99" w:rsidRDefault="00706383" w:rsidP="002B2B99">
      <w:pPr>
        <w:pStyle w:val="Prrafodelista"/>
        <w:ind w:left="0"/>
        <w:jc w:val="both"/>
        <w:rPr>
          <w:rStyle w:val="baj"/>
          <w:rFonts w:ascii="Arial" w:hAnsi="Arial" w:cs="Arial"/>
        </w:rPr>
      </w:pPr>
      <w:r w:rsidRPr="002B2B99">
        <w:rPr>
          <w:rFonts w:ascii="Arial" w:hAnsi="Arial" w:cs="Arial"/>
        </w:rPr>
        <w:t>Así mismo, el artículo establece que las cooperativas pertenecen al régimen tributario especial y, en concordancia con el parágrafo primero del artículo 19 de dicho estatuto, para las cooperativas no aplica el proceso de calificación como contribuyentes a dicho régimen.</w:t>
      </w:r>
    </w:p>
    <w:p w:rsidR="00706383" w:rsidRPr="002B2B99" w:rsidRDefault="00706383" w:rsidP="002B2B99">
      <w:pPr>
        <w:pStyle w:val="Prrafodelista"/>
        <w:ind w:left="0"/>
        <w:jc w:val="both"/>
        <w:rPr>
          <w:rStyle w:val="baj"/>
          <w:rFonts w:ascii="Arial" w:hAnsi="Arial" w:cs="Arial"/>
        </w:rPr>
      </w:pPr>
    </w:p>
    <w:p w:rsidR="00706383" w:rsidRDefault="00706383" w:rsidP="00706383">
      <w:pPr>
        <w:pStyle w:val="Prrafodelista"/>
        <w:numPr>
          <w:ilvl w:val="0"/>
          <w:numId w:val="1"/>
        </w:numPr>
        <w:ind w:left="0" w:firstLine="0"/>
        <w:jc w:val="both"/>
        <w:rPr>
          <w:rFonts w:ascii="Arial" w:hAnsi="Arial" w:cs="Arial"/>
        </w:rPr>
      </w:pPr>
      <w:r w:rsidRPr="002B2B99">
        <w:rPr>
          <w:rFonts w:ascii="Arial" w:hAnsi="Arial" w:cs="Arial"/>
        </w:rPr>
        <w:t xml:space="preserve">Por su parte, el inciso primero del artículo 114-1 del ET., señala que “Estarán exoneradas del pago de los aportes parafiscales a favor del Servicio Nacional del Aprendizaje (SENA), del Instituto Colombiano de Bienestar Familiar (ICBF) y las </w:t>
      </w:r>
      <w:r w:rsidRPr="002B2B99">
        <w:rPr>
          <w:rFonts w:ascii="Arial" w:hAnsi="Arial" w:cs="Arial"/>
        </w:rPr>
        <w:lastRenderedPageBreak/>
        <w:t>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5432AD" w:rsidRPr="002B2B99" w:rsidRDefault="005432AD" w:rsidP="002B2B99">
      <w:pPr>
        <w:pStyle w:val="Prrafodelista"/>
        <w:ind w:left="0"/>
        <w:jc w:val="both"/>
        <w:rPr>
          <w:rFonts w:ascii="Arial" w:hAnsi="Arial" w:cs="Arial"/>
        </w:rPr>
      </w:pPr>
    </w:p>
    <w:p w:rsidR="00706383" w:rsidRPr="002B2B99" w:rsidRDefault="00706383" w:rsidP="00706383">
      <w:pPr>
        <w:pStyle w:val="Prrafodelista"/>
        <w:numPr>
          <w:ilvl w:val="0"/>
          <w:numId w:val="1"/>
        </w:numPr>
        <w:ind w:left="0" w:firstLine="0"/>
        <w:jc w:val="both"/>
        <w:rPr>
          <w:rFonts w:ascii="Arial" w:hAnsi="Arial" w:cs="Arial"/>
          <w:i/>
        </w:rPr>
      </w:pPr>
      <w:r w:rsidRPr="002B2B99">
        <w:rPr>
          <w:rFonts w:ascii="Arial" w:hAnsi="Arial" w:cs="Arial"/>
        </w:rPr>
        <w:t xml:space="preserve">A su vez, el artículo 118 de la Ley 1943 de 2018 modificó el parágrafo 2° del artículo 114-1 del Estatuto Tributario mediante el cual establece las entidades que están obligadas al pago de los aportes parafiscales, al señalar que: </w:t>
      </w:r>
      <w:r w:rsidRPr="002B2B99">
        <w:rPr>
          <w:rFonts w:ascii="Arial" w:hAnsi="Arial" w:cs="Arial"/>
          <w:i/>
        </w:rPr>
        <w:t>“Parágrafo 2°. Las entidades que deben realizar el proceso de calificación de que trata el inciso segundo del artículo 19 del Estatuto Tributario, para ser admitidas como contribuyentes del régimen tributario especial, estarán obligadas a realizar los aportes parafiscales y las cotizaciones de que tratan los artículos 202 y 204 de la Ley 100 de 1993 y las pertinentes de la Ley 1122 de 2007, el artículo 7° de la Ley 21 de 1982, los artículos 2° y 3° de la Ley 27 de 1974 y el artículo 1° de la Ley 89 de 1988, y de acuerdo con los requisitos y condiciones establecidos en las normas aplicables.”</w:t>
      </w:r>
    </w:p>
    <w:p w:rsidR="00706383" w:rsidRPr="002B2B99" w:rsidRDefault="00706383" w:rsidP="002B2B99">
      <w:pPr>
        <w:pStyle w:val="Prrafodelista"/>
        <w:ind w:left="0"/>
        <w:jc w:val="both"/>
        <w:rPr>
          <w:rFonts w:ascii="Arial" w:hAnsi="Arial" w:cs="Arial"/>
        </w:rPr>
      </w:pPr>
    </w:p>
    <w:p w:rsidR="00706383" w:rsidRPr="002B2B99" w:rsidRDefault="00706383" w:rsidP="00706383">
      <w:pPr>
        <w:pStyle w:val="Prrafodelista"/>
        <w:numPr>
          <w:ilvl w:val="0"/>
          <w:numId w:val="1"/>
        </w:numPr>
        <w:ind w:left="0" w:firstLine="0"/>
        <w:jc w:val="both"/>
        <w:rPr>
          <w:rFonts w:ascii="Arial" w:hAnsi="Arial" w:cs="Arial"/>
        </w:rPr>
      </w:pPr>
      <w:r w:rsidRPr="002B2B99">
        <w:rPr>
          <w:rFonts w:ascii="Arial" w:hAnsi="Arial" w:cs="Arial"/>
        </w:rPr>
        <w:t xml:space="preserve">A efectos de comprender el alcance de la modificación del mencionado parágrafo, es importante precisar que la intensión expresa del Legislador al presentar dicha propuesta fue la de excluir a las cooperativas de dicha obligación. En efecto, la justificación que acompaña la propuesta de modificación del mencionado parágrafo, contenida en la exposición de motivos de la ponencia presentada para segundo debate ante las plenarias de Senado y Cámara señala expresamente lo siguiente: </w:t>
      </w:r>
      <w:r w:rsidRPr="002B2B99">
        <w:rPr>
          <w:rFonts w:ascii="Arial" w:hAnsi="Arial" w:cs="Arial"/>
          <w:i/>
        </w:rPr>
        <w:t xml:space="preserve">“Modificar la redacción del parágrafo segundo que se refiere a la obligación de hacer aportes parafiscales…, </w:t>
      </w:r>
      <w:r w:rsidRPr="002B2B99">
        <w:rPr>
          <w:rFonts w:ascii="Arial" w:hAnsi="Arial" w:cs="Arial"/>
          <w:b/>
          <w:i/>
        </w:rPr>
        <w:t>a fin de excluir a las cooperativas de esta obligación</w:t>
      </w:r>
      <w:r w:rsidRPr="002B2B99">
        <w:rPr>
          <w:rFonts w:ascii="Arial" w:hAnsi="Arial" w:cs="Arial"/>
          <w:i/>
        </w:rPr>
        <w:t>”</w:t>
      </w:r>
    </w:p>
    <w:p w:rsidR="00706383" w:rsidRPr="002B2B99" w:rsidRDefault="00706383" w:rsidP="002B2B99">
      <w:pPr>
        <w:pStyle w:val="Prrafodelista"/>
        <w:rPr>
          <w:rFonts w:ascii="Arial" w:hAnsi="Arial" w:cs="Arial"/>
        </w:rPr>
      </w:pPr>
    </w:p>
    <w:p w:rsidR="00706383" w:rsidRPr="002B2B99" w:rsidRDefault="00706383" w:rsidP="002B2B99">
      <w:pPr>
        <w:pStyle w:val="Prrafodelista"/>
        <w:ind w:left="0"/>
        <w:jc w:val="both"/>
        <w:rPr>
          <w:rFonts w:ascii="Arial" w:hAnsi="Arial" w:cs="Arial"/>
        </w:rPr>
      </w:pPr>
      <w:r w:rsidRPr="002B2B99">
        <w:rPr>
          <w:rFonts w:ascii="Arial" w:hAnsi="Arial" w:cs="Arial"/>
        </w:rPr>
        <w:t>Por tanto, al tenor de lo</w:t>
      </w:r>
      <w:bookmarkStart w:id="0" w:name="_GoBack"/>
      <w:bookmarkEnd w:id="0"/>
      <w:r w:rsidRPr="002B2B99">
        <w:rPr>
          <w:rFonts w:ascii="Arial" w:hAnsi="Arial" w:cs="Arial"/>
        </w:rPr>
        <w:t>s artículos 19, 19-4 y 114-1 del Estatuto Tributario vigente, las cooperativas se encuentran exoneradas del pago de aportes parafiscales a favor del Servicio Nacional del Aprendizaje (SENA), del Instituto Colombiano de Bienestar Familiar (ICBF) y las cotizaciones al Régimen Contributivo de Salud, correspondientes a los trabajadores que devenguen, individualmente considerados, menos de diez (10) salarios mínimos mensuales legales vigentes.</w:t>
      </w:r>
    </w:p>
    <w:p w:rsidR="00452875" w:rsidRPr="00B84CF1" w:rsidRDefault="00452875" w:rsidP="00456187">
      <w:pPr>
        <w:jc w:val="both"/>
        <w:rPr>
          <w:rFonts w:ascii="Arial" w:hAnsi="Arial" w:cs="Arial"/>
          <w:sz w:val="24"/>
          <w:szCs w:val="24"/>
        </w:rPr>
      </w:pPr>
    </w:p>
    <w:p w:rsidR="00B84CF1" w:rsidRDefault="00B84CF1" w:rsidP="00427B0B">
      <w:pPr>
        <w:jc w:val="both"/>
        <w:rPr>
          <w:rFonts w:ascii="Arial" w:hAnsi="Arial" w:cs="Arial"/>
          <w:sz w:val="24"/>
          <w:szCs w:val="24"/>
          <w:shd w:val="clear" w:color="auto" w:fill="FFFFFF"/>
        </w:rPr>
      </w:pPr>
      <w:r>
        <w:rPr>
          <w:rFonts w:ascii="Arial" w:hAnsi="Arial" w:cs="Arial"/>
          <w:sz w:val="24"/>
          <w:szCs w:val="24"/>
          <w:shd w:val="clear" w:color="auto" w:fill="FFFFFF"/>
        </w:rPr>
        <w:t>Atentamente,</w:t>
      </w:r>
    </w:p>
    <w:p w:rsidR="005836D5" w:rsidRDefault="005836D5" w:rsidP="00427B0B">
      <w:pPr>
        <w:jc w:val="both"/>
        <w:rPr>
          <w:rFonts w:ascii="Arial" w:hAnsi="Arial" w:cs="Arial"/>
          <w:sz w:val="24"/>
          <w:szCs w:val="24"/>
          <w:shd w:val="clear" w:color="auto" w:fill="FFFFFF"/>
        </w:rPr>
      </w:pPr>
    </w:p>
    <w:p w:rsidR="005836D5" w:rsidRDefault="005836D5" w:rsidP="00427B0B">
      <w:pPr>
        <w:jc w:val="both"/>
        <w:rPr>
          <w:rFonts w:ascii="Arial" w:hAnsi="Arial" w:cs="Arial"/>
          <w:sz w:val="24"/>
          <w:szCs w:val="24"/>
          <w:shd w:val="clear" w:color="auto" w:fill="FFFFFF"/>
        </w:rPr>
      </w:pPr>
    </w:p>
    <w:p w:rsidR="00275EC3" w:rsidRPr="00E426FC" w:rsidRDefault="00E426FC" w:rsidP="00275EC3">
      <w:pPr>
        <w:spacing w:after="0" w:line="240" w:lineRule="auto"/>
        <w:jc w:val="both"/>
        <w:rPr>
          <w:rFonts w:ascii="Arial" w:hAnsi="Arial" w:cs="Arial"/>
          <w:sz w:val="24"/>
          <w:szCs w:val="24"/>
        </w:rPr>
      </w:pPr>
      <w:r w:rsidRPr="00E426FC">
        <w:rPr>
          <w:rFonts w:ascii="Arial" w:hAnsi="Arial" w:cs="Arial"/>
          <w:b/>
          <w:sz w:val="24"/>
          <w:szCs w:val="24"/>
          <w:highlight w:val="yellow"/>
        </w:rPr>
        <w:t>Nombre del Gerente</w:t>
      </w:r>
    </w:p>
    <w:p w:rsidR="00E426FC" w:rsidRPr="00E426FC" w:rsidRDefault="00E426FC" w:rsidP="00275EC3">
      <w:pPr>
        <w:spacing w:after="0" w:line="240" w:lineRule="auto"/>
        <w:jc w:val="both"/>
        <w:rPr>
          <w:rFonts w:ascii="Arial" w:hAnsi="Arial" w:cs="Arial"/>
          <w:sz w:val="24"/>
          <w:szCs w:val="24"/>
        </w:rPr>
      </w:pPr>
      <w:r w:rsidRPr="00E426FC">
        <w:rPr>
          <w:rFonts w:ascii="Arial" w:hAnsi="Arial" w:cs="Arial"/>
          <w:sz w:val="24"/>
          <w:szCs w:val="24"/>
        </w:rPr>
        <w:t>Representante Legal</w:t>
      </w:r>
    </w:p>
    <w:p w:rsidR="005836D5" w:rsidRDefault="005836D5" w:rsidP="00427B0B">
      <w:pPr>
        <w:jc w:val="both"/>
        <w:rPr>
          <w:rFonts w:ascii="Arial" w:hAnsi="Arial" w:cs="Arial"/>
          <w:sz w:val="24"/>
          <w:szCs w:val="24"/>
          <w:shd w:val="clear" w:color="auto" w:fill="FFFFFF"/>
        </w:rPr>
      </w:pPr>
    </w:p>
    <w:p w:rsidR="00266ABF" w:rsidRPr="00B84CF1" w:rsidRDefault="00266ABF">
      <w:pPr>
        <w:rPr>
          <w:sz w:val="24"/>
          <w:szCs w:val="24"/>
        </w:rPr>
      </w:pPr>
    </w:p>
    <w:sectPr w:rsidR="00266ABF" w:rsidRPr="00B84CF1" w:rsidSect="00E426FC">
      <w:pgSz w:w="12240" w:h="15840" w:code="1"/>
      <w:pgMar w:top="2268"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C537C"/>
    <w:multiLevelType w:val="hybridMultilevel"/>
    <w:tmpl w:val="523417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9D6"/>
    <w:rsid w:val="0002468E"/>
    <w:rsid w:val="001C16B4"/>
    <w:rsid w:val="00266ABF"/>
    <w:rsid w:val="00275EC3"/>
    <w:rsid w:val="002B2B99"/>
    <w:rsid w:val="00427B0B"/>
    <w:rsid w:val="00452875"/>
    <w:rsid w:val="00456187"/>
    <w:rsid w:val="00493D72"/>
    <w:rsid w:val="00521A48"/>
    <w:rsid w:val="005432AD"/>
    <w:rsid w:val="005836D5"/>
    <w:rsid w:val="00583BAD"/>
    <w:rsid w:val="005E1A7A"/>
    <w:rsid w:val="006B49D6"/>
    <w:rsid w:val="006B69F0"/>
    <w:rsid w:val="006F1C35"/>
    <w:rsid w:val="007020C9"/>
    <w:rsid w:val="00706383"/>
    <w:rsid w:val="00B01DEA"/>
    <w:rsid w:val="00B84CF1"/>
    <w:rsid w:val="00BB6995"/>
    <w:rsid w:val="00BC0739"/>
    <w:rsid w:val="00C13CAE"/>
    <w:rsid w:val="00CC1FEC"/>
    <w:rsid w:val="00E42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5955C-0E06-48F3-8D9B-42BD8FFD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66AB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B49D6"/>
    <w:rPr>
      <w:b/>
      <w:bCs/>
    </w:rPr>
  </w:style>
  <w:style w:type="character" w:customStyle="1" w:styleId="Ttulo2Car">
    <w:name w:val="Título 2 Car"/>
    <w:basedOn w:val="Fuentedeprrafopredeter"/>
    <w:link w:val="Ttulo2"/>
    <w:uiPriority w:val="9"/>
    <w:rsid w:val="00266ABF"/>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266ABF"/>
    <w:rPr>
      <w:color w:val="0000FF"/>
      <w:u w:val="single"/>
    </w:rPr>
  </w:style>
  <w:style w:type="paragraph" w:styleId="NormalWeb">
    <w:name w:val="Normal (Web)"/>
    <w:basedOn w:val="Normal"/>
    <w:uiPriority w:val="99"/>
    <w:unhideWhenUsed/>
    <w:rsid w:val="00266AB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object-hover">
    <w:name w:val="object-hover"/>
    <w:basedOn w:val="Fuentedeprrafopredeter"/>
    <w:rsid w:val="00CC1FEC"/>
  </w:style>
  <w:style w:type="paragraph" w:styleId="Textodeglobo">
    <w:name w:val="Balloon Text"/>
    <w:basedOn w:val="Normal"/>
    <w:link w:val="TextodegloboCar"/>
    <w:uiPriority w:val="99"/>
    <w:semiHidden/>
    <w:unhideWhenUsed/>
    <w:rsid w:val="005E1A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A7A"/>
    <w:rPr>
      <w:rFonts w:ascii="Segoe UI" w:hAnsi="Segoe UI" w:cs="Segoe UI"/>
      <w:sz w:val="18"/>
      <w:szCs w:val="18"/>
    </w:rPr>
  </w:style>
  <w:style w:type="character" w:customStyle="1" w:styleId="baj">
    <w:name w:val="b_aj"/>
    <w:basedOn w:val="Fuentedeprrafopredeter"/>
    <w:rsid w:val="00706383"/>
  </w:style>
  <w:style w:type="paragraph" w:styleId="Prrafodelista">
    <w:name w:val="List Paragraph"/>
    <w:basedOn w:val="Normal"/>
    <w:uiPriority w:val="34"/>
    <w:qFormat/>
    <w:rsid w:val="00706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7187">
      <w:bodyDiv w:val="1"/>
      <w:marLeft w:val="0"/>
      <w:marRight w:val="0"/>
      <w:marTop w:val="0"/>
      <w:marBottom w:val="0"/>
      <w:divBdr>
        <w:top w:val="none" w:sz="0" w:space="0" w:color="auto"/>
        <w:left w:val="none" w:sz="0" w:space="0" w:color="auto"/>
        <w:bottom w:val="none" w:sz="0" w:space="0" w:color="auto"/>
        <w:right w:val="none" w:sz="0" w:space="0" w:color="auto"/>
      </w:divBdr>
    </w:div>
    <w:div w:id="171989955">
      <w:bodyDiv w:val="1"/>
      <w:marLeft w:val="0"/>
      <w:marRight w:val="0"/>
      <w:marTop w:val="0"/>
      <w:marBottom w:val="0"/>
      <w:divBdr>
        <w:top w:val="none" w:sz="0" w:space="0" w:color="auto"/>
        <w:left w:val="none" w:sz="0" w:space="0" w:color="auto"/>
        <w:bottom w:val="none" w:sz="0" w:space="0" w:color="auto"/>
        <w:right w:val="none" w:sz="0" w:space="0" w:color="auto"/>
      </w:divBdr>
    </w:div>
    <w:div w:id="188682499">
      <w:bodyDiv w:val="1"/>
      <w:marLeft w:val="0"/>
      <w:marRight w:val="0"/>
      <w:marTop w:val="0"/>
      <w:marBottom w:val="0"/>
      <w:divBdr>
        <w:top w:val="none" w:sz="0" w:space="0" w:color="auto"/>
        <w:left w:val="none" w:sz="0" w:space="0" w:color="auto"/>
        <w:bottom w:val="none" w:sz="0" w:space="0" w:color="auto"/>
        <w:right w:val="none" w:sz="0" w:space="0" w:color="auto"/>
      </w:divBdr>
    </w:div>
    <w:div w:id="800659445">
      <w:bodyDiv w:val="1"/>
      <w:marLeft w:val="0"/>
      <w:marRight w:val="0"/>
      <w:marTop w:val="0"/>
      <w:marBottom w:val="0"/>
      <w:divBdr>
        <w:top w:val="none" w:sz="0" w:space="0" w:color="auto"/>
        <w:left w:val="none" w:sz="0" w:space="0" w:color="auto"/>
        <w:bottom w:val="none" w:sz="0" w:space="0" w:color="auto"/>
        <w:right w:val="none" w:sz="0" w:space="0" w:color="auto"/>
      </w:divBdr>
    </w:div>
    <w:div w:id="117152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648</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Jefe</dc:creator>
  <cp:lastModifiedBy>Fernando Gomez</cp:lastModifiedBy>
  <cp:revision>8</cp:revision>
  <dcterms:created xsi:type="dcterms:W3CDTF">2019-03-19T18:45:00Z</dcterms:created>
  <dcterms:modified xsi:type="dcterms:W3CDTF">2019-03-20T16:03:00Z</dcterms:modified>
</cp:coreProperties>
</file>